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B3DD" w14:textId="67194CA6" w:rsidR="00A35FDC" w:rsidRDefault="00E27514" w:rsidP="00206AAA">
      <w:pPr>
        <w:pStyle w:val="Heading1"/>
        <w:spacing w:after="240"/>
      </w:pPr>
      <w:r>
        <w:t xml:space="preserve">MiDataHub – </w:t>
      </w:r>
      <w:r w:rsidR="002D47EB">
        <w:t xml:space="preserve">Configuring </w:t>
      </w:r>
      <w:proofErr w:type="spellStart"/>
      <w:r w:rsidR="002D47EB">
        <w:t>i</w:t>
      </w:r>
      <w:proofErr w:type="spellEnd"/>
      <w:r w:rsidR="002D47EB">
        <w:t>-Ready for Asses</w:t>
      </w:r>
      <w:r w:rsidR="000C149F">
        <w:t xml:space="preserve">sment Results </w:t>
      </w:r>
    </w:p>
    <w:p w14:paraId="049765C7" w14:textId="0BB497ED" w:rsidR="00876DCC" w:rsidRDefault="000872E5" w:rsidP="6484BF7F">
      <w:pPr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 xml:space="preserve">The </w:t>
      </w:r>
      <w:proofErr w:type="spellStart"/>
      <w:r w:rsidRPr="6484BF7F">
        <w:rPr>
          <w:rFonts w:asciiTheme="minorHAnsi" w:eastAsiaTheme="minorEastAsia" w:hAnsiTheme="minorHAnsi" w:cstheme="minorBidi"/>
        </w:rPr>
        <w:t>i</w:t>
      </w:r>
      <w:proofErr w:type="spellEnd"/>
      <w:r w:rsidRPr="6484BF7F">
        <w:rPr>
          <w:rFonts w:asciiTheme="minorHAnsi" w:eastAsiaTheme="minorEastAsia" w:hAnsiTheme="minorHAnsi" w:cstheme="minorBidi"/>
        </w:rPr>
        <w:t xml:space="preserve">-Ready integration consists of an API Integration, which </w:t>
      </w:r>
      <w:r w:rsidR="00D25A09" w:rsidRPr="6484BF7F">
        <w:rPr>
          <w:rFonts w:asciiTheme="minorHAnsi" w:eastAsiaTheme="minorEastAsia" w:hAnsiTheme="minorHAnsi" w:cstheme="minorBidi"/>
        </w:rPr>
        <w:t>allows for the pulling of</w:t>
      </w:r>
      <w:r w:rsidRPr="6484BF7F">
        <w:rPr>
          <w:rFonts w:asciiTheme="minorHAnsi" w:eastAsiaTheme="minorEastAsia" w:hAnsiTheme="minorHAnsi" w:cstheme="minorBidi"/>
        </w:rPr>
        <w:t xml:space="preserve"> the roster data</w:t>
      </w:r>
      <w:r w:rsidR="00D25A09" w:rsidRPr="6484BF7F">
        <w:rPr>
          <w:rFonts w:asciiTheme="minorHAnsi" w:eastAsiaTheme="minorEastAsia" w:hAnsiTheme="minorHAnsi" w:cstheme="minorBidi"/>
        </w:rPr>
        <w:t xml:space="preserve"> </w:t>
      </w:r>
      <w:r w:rsidR="00BC1B42" w:rsidRPr="6484BF7F">
        <w:rPr>
          <w:rFonts w:asciiTheme="minorHAnsi" w:eastAsiaTheme="minorEastAsia" w:hAnsiTheme="minorHAnsi" w:cstheme="minorBidi"/>
        </w:rPr>
        <w:t xml:space="preserve">and </w:t>
      </w:r>
      <w:r w:rsidR="00D25A09" w:rsidRPr="6484BF7F">
        <w:rPr>
          <w:rFonts w:asciiTheme="minorHAnsi" w:eastAsiaTheme="minorEastAsia" w:hAnsiTheme="minorHAnsi" w:cstheme="minorBidi"/>
        </w:rPr>
        <w:t>the sending of</w:t>
      </w:r>
      <w:r w:rsidR="005812A3" w:rsidRPr="6484BF7F">
        <w:rPr>
          <w:rFonts w:asciiTheme="minorHAnsi" w:eastAsiaTheme="minorEastAsia" w:hAnsiTheme="minorHAnsi" w:cstheme="minorBidi"/>
        </w:rPr>
        <w:t xml:space="preserve"> assessment</w:t>
      </w:r>
      <w:r w:rsidR="00D16F9A" w:rsidRPr="6484BF7F">
        <w:rPr>
          <w:rFonts w:asciiTheme="minorHAnsi" w:eastAsiaTheme="minorEastAsia" w:hAnsiTheme="minorHAnsi" w:cstheme="minorBidi"/>
        </w:rPr>
        <w:t xml:space="preserve"> (diagnostic)</w:t>
      </w:r>
      <w:r w:rsidR="005812A3" w:rsidRPr="6484BF7F">
        <w:rPr>
          <w:rFonts w:asciiTheme="minorHAnsi" w:eastAsiaTheme="minorEastAsia" w:hAnsiTheme="minorHAnsi" w:cstheme="minorBidi"/>
        </w:rPr>
        <w:t xml:space="preserve"> results back to MiDataHub via </w:t>
      </w:r>
      <w:r w:rsidR="00D25A09" w:rsidRPr="6484BF7F">
        <w:rPr>
          <w:rFonts w:asciiTheme="minorHAnsi" w:eastAsiaTheme="minorEastAsia" w:hAnsiTheme="minorHAnsi" w:cstheme="minorBidi"/>
        </w:rPr>
        <w:t xml:space="preserve">the </w:t>
      </w:r>
      <w:r w:rsidR="005812A3" w:rsidRPr="6484BF7F">
        <w:rPr>
          <w:rFonts w:asciiTheme="minorHAnsi" w:eastAsiaTheme="minorEastAsia" w:hAnsiTheme="minorHAnsi" w:cstheme="minorBidi"/>
        </w:rPr>
        <w:t xml:space="preserve">Ed-Fi </w:t>
      </w:r>
      <w:r w:rsidR="00D25A09" w:rsidRPr="6484BF7F">
        <w:rPr>
          <w:rFonts w:asciiTheme="minorHAnsi" w:eastAsiaTheme="minorEastAsia" w:hAnsiTheme="minorHAnsi" w:cstheme="minorBidi"/>
        </w:rPr>
        <w:t>API</w:t>
      </w:r>
      <w:r w:rsidR="005812A3" w:rsidRPr="6484BF7F">
        <w:rPr>
          <w:rFonts w:asciiTheme="minorHAnsi" w:eastAsiaTheme="minorEastAsia" w:hAnsiTheme="minorHAnsi" w:cstheme="minorBidi"/>
        </w:rPr>
        <w:t>.  Below are the configuration steps for those pieces.</w:t>
      </w:r>
    </w:p>
    <w:p w14:paraId="792C1C88" w14:textId="77777777" w:rsidR="005812A3" w:rsidRPr="00876DCC" w:rsidRDefault="005812A3" w:rsidP="6484BF7F">
      <w:pPr>
        <w:rPr>
          <w:rFonts w:asciiTheme="minorHAnsi" w:eastAsiaTheme="minorEastAsia" w:hAnsiTheme="minorHAnsi" w:cstheme="minorBidi"/>
        </w:rPr>
      </w:pPr>
    </w:p>
    <w:p w14:paraId="737F2260" w14:textId="55105617" w:rsidR="00174D1D" w:rsidRDefault="006A2F47" w:rsidP="6484BF7F">
      <w:pPr>
        <w:pStyle w:val="ListParagraph"/>
        <w:numPr>
          <w:ilvl w:val="0"/>
          <w:numId w:val="4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>Reach</w:t>
      </w:r>
      <w:r w:rsidR="00D16F9A" w:rsidRPr="6484BF7F">
        <w:rPr>
          <w:rFonts w:asciiTheme="minorHAnsi" w:eastAsiaTheme="minorEastAsia" w:hAnsiTheme="minorHAnsi" w:cstheme="minorBidi"/>
        </w:rPr>
        <w:t xml:space="preserve"> out to your Curriculum Associates Account Manager</w:t>
      </w:r>
      <w:r w:rsidR="009510AE" w:rsidRPr="6484BF7F">
        <w:rPr>
          <w:rFonts w:asciiTheme="minorHAnsi" w:eastAsiaTheme="minorEastAsia" w:hAnsiTheme="minorHAnsi" w:cstheme="minorBidi"/>
        </w:rPr>
        <w:t xml:space="preserve"> (</w:t>
      </w:r>
      <w:hyperlink r:id="rId11">
        <w:r w:rsidR="00B86AEA">
          <w:rPr>
            <w:rStyle w:val="Hyperlink"/>
            <w:rFonts w:asciiTheme="minorHAnsi" w:eastAsiaTheme="minorEastAsia" w:hAnsiTheme="minorHAnsi" w:cstheme="minorBidi"/>
          </w:rPr>
          <w:t>Deonna Starks</w:t>
        </w:r>
      </w:hyperlink>
      <w:r w:rsidR="14957BEE" w:rsidRPr="6484BF7F">
        <w:rPr>
          <w:rFonts w:asciiTheme="minorHAnsi" w:eastAsiaTheme="minorEastAsia" w:hAnsiTheme="minorHAnsi" w:cstheme="minorBidi"/>
        </w:rPr>
        <w:t>) and</w:t>
      </w:r>
      <w:r w:rsidR="00D16F9A" w:rsidRPr="6484BF7F">
        <w:rPr>
          <w:rFonts w:asciiTheme="minorHAnsi" w:eastAsiaTheme="minorEastAsia" w:hAnsiTheme="minorHAnsi" w:cstheme="minorBidi"/>
        </w:rPr>
        <w:t xml:space="preserve"> notify them you are interested in having diagnostic results from </w:t>
      </w:r>
      <w:proofErr w:type="spellStart"/>
      <w:r w:rsidR="00D16F9A" w:rsidRPr="6484BF7F">
        <w:rPr>
          <w:rFonts w:asciiTheme="minorHAnsi" w:eastAsiaTheme="minorEastAsia" w:hAnsiTheme="minorHAnsi" w:cstheme="minorBidi"/>
        </w:rPr>
        <w:t>i</w:t>
      </w:r>
      <w:proofErr w:type="spellEnd"/>
      <w:r w:rsidR="00D16F9A" w:rsidRPr="6484BF7F">
        <w:rPr>
          <w:rFonts w:asciiTheme="minorHAnsi" w:eastAsiaTheme="minorEastAsia" w:hAnsiTheme="minorHAnsi" w:cstheme="minorBidi"/>
        </w:rPr>
        <w:t>-Ready sent to the MiDataHub.</w:t>
      </w:r>
      <w:r w:rsidR="00174D1D" w:rsidRPr="6484BF7F">
        <w:rPr>
          <w:rFonts w:asciiTheme="minorHAnsi" w:eastAsiaTheme="minorEastAsia" w:hAnsiTheme="minorHAnsi" w:cstheme="minorBidi"/>
        </w:rPr>
        <w:t xml:space="preserve"> </w:t>
      </w:r>
    </w:p>
    <w:p w14:paraId="7E794246" w14:textId="1B23F41F" w:rsidR="00AB6DC2" w:rsidRDefault="00174D1D" w:rsidP="6484BF7F">
      <w:pPr>
        <w:pStyle w:val="ListParagraph"/>
        <w:spacing w:after="120"/>
        <w:ind w:left="63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 xml:space="preserve">Curriculum Associates has partnered with Microsoft to be able to send diagnostic results to the MiDataHub. </w:t>
      </w:r>
      <w:r w:rsidR="1FEB7BC8" w:rsidRPr="6484BF7F">
        <w:rPr>
          <w:rFonts w:asciiTheme="minorHAnsi" w:eastAsiaTheme="minorEastAsia" w:hAnsiTheme="minorHAnsi" w:cstheme="minorBidi"/>
        </w:rPr>
        <w:t>For</w:t>
      </w:r>
      <w:r w:rsidRPr="6484BF7F">
        <w:rPr>
          <w:rFonts w:asciiTheme="minorHAnsi" w:eastAsiaTheme="minorEastAsia" w:hAnsiTheme="minorHAnsi" w:cstheme="minorBidi"/>
        </w:rPr>
        <w:t xml:space="preserve"> Curriculum Associates to share this data with Microsoft, the district must sign a data sharing agreement which allows Microsoft to access the diagnostic and roster data. </w:t>
      </w:r>
    </w:p>
    <w:p w14:paraId="6E3706B6" w14:textId="2C3B2AD6" w:rsidR="009510AE" w:rsidRDefault="00174D1D" w:rsidP="6484BF7F">
      <w:pPr>
        <w:pStyle w:val="ListParagraph"/>
        <w:spacing w:after="120"/>
        <w:ind w:left="63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>Your Account Manager will send you this agreement</w:t>
      </w:r>
      <w:r w:rsidR="00853D9C" w:rsidRPr="6484BF7F">
        <w:rPr>
          <w:rFonts w:asciiTheme="minorHAnsi" w:eastAsiaTheme="minorEastAsia" w:hAnsiTheme="minorHAnsi" w:cstheme="minorBidi"/>
        </w:rPr>
        <w:t>. O</w:t>
      </w:r>
      <w:r w:rsidR="005A1380" w:rsidRPr="6484BF7F">
        <w:rPr>
          <w:rFonts w:asciiTheme="minorHAnsi" w:eastAsiaTheme="minorEastAsia" w:hAnsiTheme="minorHAnsi" w:cstheme="minorBidi"/>
        </w:rPr>
        <w:t>nce it’s signed and returned</w:t>
      </w:r>
      <w:r w:rsidR="00853D9C" w:rsidRPr="6484BF7F">
        <w:rPr>
          <w:rFonts w:asciiTheme="minorHAnsi" w:eastAsiaTheme="minorEastAsia" w:hAnsiTheme="minorHAnsi" w:cstheme="minorBidi"/>
        </w:rPr>
        <w:t xml:space="preserve"> </w:t>
      </w:r>
      <w:r w:rsidR="00AB6DC2" w:rsidRPr="6484BF7F">
        <w:rPr>
          <w:rFonts w:asciiTheme="minorHAnsi" w:eastAsiaTheme="minorEastAsia" w:hAnsiTheme="minorHAnsi" w:cstheme="minorBidi"/>
        </w:rPr>
        <w:t xml:space="preserve">you will receive a </w:t>
      </w:r>
      <w:r w:rsidR="004F66AF" w:rsidRPr="6484BF7F">
        <w:rPr>
          <w:rFonts w:asciiTheme="minorHAnsi" w:eastAsiaTheme="minorEastAsia" w:hAnsiTheme="minorHAnsi" w:cstheme="minorBidi"/>
        </w:rPr>
        <w:t xml:space="preserve">confirmation via </w:t>
      </w:r>
      <w:r w:rsidR="49A79C16" w:rsidRPr="6484BF7F">
        <w:rPr>
          <w:rFonts w:asciiTheme="minorHAnsi" w:eastAsiaTheme="minorEastAsia" w:hAnsiTheme="minorHAnsi" w:cstheme="minorBidi"/>
        </w:rPr>
        <w:t>SecureMail</w:t>
      </w:r>
      <w:r w:rsidR="00731964" w:rsidRPr="6484BF7F">
        <w:rPr>
          <w:rFonts w:asciiTheme="minorHAnsi" w:eastAsiaTheme="minorEastAsia" w:hAnsiTheme="minorHAnsi" w:cstheme="minorBidi"/>
        </w:rPr>
        <w:t xml:space="preserve">. Keep your login information for this interface as you will use </w:t>
      </w:r>
      <w:r w:rsidR="6F1E6CE4" w:rsidRPr="6484BF7F">
        <w:rPr>
          <w:rFonts w:asciiTheme="minorHAnsi" w:eastAsiaTheme="minorEastAsia" w:hAnsiTheme="minorHAnsi" w:cstheme="minorBidi"/>
        </w:rPr>
        <w:t>SecureMail</w:t>
      </w:r>
      <w:r w:rsidR="00731964" w:rsidRPr="6484BF7F">
        <w:rPr>
          <w:rFonts w:asciiTheme="minorHAnsi" w:eastAsiaTheme="minorEastAsia" w:hAnsiTheme="minorHAnsi" w:cstheme="minorBidi"/>
        </w:rPr>
        <w:t xml:space="preserve"> </w:t>
      </w:r>
      <w:r w:rsidR="009510AE" w:rsidRPr="6484BF7F">
        <w:rPr>
          <w:rFonts w:asciiTheme="minorHAnsi" w:eastAsiaTheme="minorEastAsia" w:hAnsiTheme="minorHAnsi" w:cstheme="minorBidi"/>
        </w:rPr>
        <w:t xml:space="preserve">to send us the API key and secret (more on this in upcoming steps). </w:t>
      </w:r>
    </w:p>
    <w:p w14:paraId="06470514" w14:textId="6FABE77E" w:rsidR="00D16F9A" w:rsidRPr="00853D9C" w:rsidRDefault="009510AE" w:rsidP="6484BF7F">
      <w:pPr>
        <w:pStyle w:val="ListParagraph"/>
        <w:spacing w:after="120"/>
        <w:ind w:left="63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 xml:space="preserve">Please note </w:t>
      </w:r>
      <w:r w:rsidR="00DC2F6A" w:rsidRPr="6484BF7F">
        <w:rPr>
          <w:rFonts w:asciiTheme="minorHAnsi" w:eastAsiaTheme="minorEastAsia" w:hAnsiTheme="minorHAnsi" w:cstheme="minorBidi"/>
        </w:rPr>
        <w:t>exports will be weekly unless designated otherwise</w:t>
      </w:r>
      <w:r w:rsidR="00DC2F6A" w:rsidRPr="6484BF7F">
        <w:rPr>
          <w:rFonts w:asciiTheme="minorHAnsi" w:eastAsiaTheme="minorEastAsia" w:hAnsiTheme="minorHAnsi" w:cstheme="minorBidi"/>
          <w:i/>
          <w:iCs/>
        </w:rPr>
        <w:t xml:space="preserve">. </w:t>
      </w:r>
    </w:p>
    <w:p w14:paraId="1867FB94" w14:textId="429C204E" w:rsidR="00D17F2A" w:rsidRPr="00D17F2A" w:rsidRDefault="00D17F2A" w:rsidP="6484BF7F">
      <w:pPr>
        <w:pStyle w:val="ListParagraph"/>
        <w:numPr>
          <w:ilvl w:val="0"/>
          <w:numId w:val="4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 xml:space="preserve">Confirm Roster and Class Enrollment Data are in the MiDataHub. </w:t>
      </w:r>
      <w:r w:rsidR="77011C7E" w:rsidRPr="6484BF7F">
        <w:rPr>
          <w:rFonts w:asciiTheme="minorHAnsi" w:eastAsiaTheme="minorEastAsia" w:hAnsiTheme="minorHAnsi" w:cstheme="minorBidi"/>
        </w:rPr>
        <w:t>MiDataHub Support (</w:t>
      </w:r>
      <w:hyperlink r:id="rId12">
        <w:r w:rsidR="77011C7E" w:rsidRPr="6484BF7F">
          <w:rPr>
            <w:rStyle w:val="Hyperlink"/>
            <w:rFonts w:asciiTheme="minorHAnsi" w:eastAsiaTheme="minorEastAsia" w:hAnsiTheme="minorHAnsi" w:cstheme="minorBidi"/>
          </w:rPr>
          <w:t>https://www.midatahub.org/support/</w:t>
        </w:r>
      </w:hyperlink>
      <w:r w:rsidR="77011C7E" w:rsidRPr="6484BF7F">
        <w:rPr>
          <w:rFonts w:asciiTheme="minorHAnsi" w:eastAsiaTheme="minorEastAsia" w:hAnsiTheme="minorHAnsi" w:cstheme="minorBidi"/>
        </w:rPr>
        <w:t xml:space="preserve">) </w:t>
      </w:r>
      <w:r w:rsidRPr="6484BF7F">
        <w:rPr>
          <w:rFonts w:asciiTheme="minorHAnsi" w:eastAsiaTheme="minorEastAsia" w:hAnsiTheme="minorHAnsi" w:cstheme="minorBidi"/>
        </w:rPr>
        <w:t xml:space="preserve">can assist if you have questions about how to do this. </w:t>
      </w:r>
    </w:p>
    <w:p w14:paraId="3C363B42" w14:textId="77777777" w:rsidR="00D17F2A" w:rsidRDefault="0047615F" w:rsidP="1881FD89">
      <w:pPr>
        <w:pStyle w:val="ListParagraph"/>
        <w:numPr>
          <w:ilvl w:val="0"/>
          <w:numId w:val="4"/>
        </w:numPr>
        <w:spacing w:after="120"/>
        <w:rPr>
          <w:rFonts w:asciiTheme="minorHAnsi" w:eastAsiaTheme="minorEastAsia" w:hAnsiTheme="minorHAnsi" w:cstheme="minorBid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A2151F" wp14:editId="3B0A4E0F">
            <wp:simplePos x="0" y="0"/>
            <wp:positionH relativeFrom="column">
              <wp:posOffset>3100736</wp:posOffset>
            </wp:positionH>
            <wp:positionV relativeFrom="paragraph">
              <wp:posOffset>710450</wp:posOffset>
            </wp:positionV>
            <wp:extent cx="2113280" cy="1188720"/>
            <wp:effectExtent l="0" t="0" r="127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F2A" w:rsidRPr="1881FD89">
        <w:rPr>
          <w:rFonts w:asciiTheme="minorHAnsi" w:eastAsiaTheme="minorEastAsia" w:hAnsiTheme="minorHAnsi" w:cstheme="minorBidi"/>
          <w:noProof/>
        </w:rPr>
        <w:t xml:space="preserve">Configuring </w:t>
      </w:r>
      <w:proofErr w:type="gramStart"/>
      <w:r w:rsidR="00D17F2A" w:rsidRPr="1881FD89">
        <w:rPr>
          <w:rFonts w:asciiTheme="minorHAnsi" w:eastAsiaTheme="minorEastAsia" w:hAnsiTheme="minorHAnsi" w:cstheme="minorBidi"/>
          <w:noProof/>
        </w:rPr>
        <w:t xml:space="preserve">the </w:t>
      </w:r>
      <w:r w:rsidR="00D16F9A" w:rsidRPr="1881FD89">
        <w:rPr>
          <w:rFonts w:asciiTheme="minorHAnsi" w:eastAsiaTheme="minorEastAsia" w:hAnsiTheme="minorHAnsi" w:cstheme="minorBidi"/>
        </w:rPr>
        <w:t xml:space="preserve"> MiDataHub</w:t>
      </w:r>
      <w:proofErr w:type="gramEnd"/>
      <w:r w:rsidR="00D16F9A" w:rsidRPr="1881FD89">
        <w:rPr>
          <w:rFonts w:asciiTheme="minorHAnsi" w:eastAsiaTheme="minorEastAsia" w:hAnsiTheme="minorHAnsi" w:cstheme="minorBidi"/>
        </w:rPr>
        <w:t xml:space="preserve">: </w:t>
      </w:r>
    </w:p>
    <w:p w14:paraId="5094F95B" w14:textId="2ACE022D" w:rsidR="00A35FDC" w:rsidRDefault="00D16F9A" w:rsidP="6484BF7F">
      <w:pPr>
        <w:pStyle w:val="ListParagraph"/>
        <w:numPr>
          <w:ilvl w:val="1"/>
          <w:numId w:val="4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 xml:space="preserve">log </w:t>
      </w:r>
      <w:r w:rsidR="00A35FDC" w:rsidRPr="6484BF7F">
        <w:rPr>
          <w:rFonts w:asciiTheme="minorHAnsi" w:eastAsiaTheme="minorEastAsia" w:hAnsiTheme="minorHAnsi" w:cstheme="minorBidi"/>
        </w:rPr>
        <w:t>into the cockpit</w:t>
      </w:r>
      <w:r w:rsidR="00617AB4" w:rsidRPr="6484BF7F">
        <w:rPr>
          <w:rFonts w:asciiTheme="minorHAnsi" w:eastAsiaTheme="minorEastAsia" w:hAnsiTheme="minorHAnsi" w:cstheme="minorBidi"/>
        </w:rPr>
        <w:t xml:space="preserve"> by selecting the “LOG IN” button found at the top of the</w:t>
      </w:r>
      <w:r w:rsidR="0047615F" w:rsidRPr="6484BF7F">
        <w:rPr>
          <w:rFonts w:asciiTheme="minorHAnsi" w:eastAsiaTheme="minorEastAsia" w:hAnsiTheme="minorHAnsi" w:cstheme="minorBidi"/>
        </w:rPr>
        <w:t xml:space="preserve"> </w:t>
      </w:r>
      <w:r w:rsidR="00617AB4" w:rsidRPr="6484BF7F">
        <w:rPr>
          <w:rFonts w:asciiTheme="minorHAnsi" w:eastAsiaTheme="minorEastAsia" w:hAnsiTheme="minorHAnsi" w:cstheme="minorBidi"/>
        </w:rPr>
        <w:t xml:space="preserve">screen at </w:t>
      </w:r>
      <w:hyperlink r:id="rId14">
        <w:r w:rsidR="00617AB4" w:rsidRPr="6484BF7F">
          <w:rPr>
            <w:rStyle w:val="Hyperlink"/>
            <w:rFonts w:asciiTheme="minorHAnsi" w:eastAsiaTheme="minorEastAsia" w:hAnsiTheme="minorHAnsi" w:cstheme="minorBidi"/>
          </w:rPr>
          <w:t>www.midatahub.org</w:t>
        </w:r>
      </w:hyperlink>
      <w:r w:rsidR="00617AB4" w:rsidRPr="6484BF7F">
        <w:rPr>
          <w:rFonts w:asciiTheme="minorHAnsi" w:eastAsiaTheme="minorEastAsia" w:hAnsiTheme="minorHAnsi" w:cstheme="minorBidi"/>
        </w:rPr>
        <w:t xml:space="preserve"> or by clicking here. </w:t>
      </w:r>
    </w:p>
    <w:p w14:paraId="453256A7" w14:textId="7B776B25" w:rsidR="00617AB4" w:rsidRPr="00206AAA" w:rsidRDefault="0047615F" w:rsidP="6484BF7F">
      <w:pPr>
        <w:pStyle w:val="ListParagraph"/>
        <w:spacing w:after="120"/>
        <w:ind w:left="1440"/>
        <w:rPr>
          <w:rFonts w:asciiTheme="minorHAnsi" w:eastAsiaTheme="minorEastAsia" w:hAnsiTheme="minorHAnsi"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46536E8" wp14:editId="54B4336F">
                <wp:simplePos x="0" y="0"/>
                <wp:positionH relativeFrom="column">
                  <wp:posOffset>2139065</wp:posOffset>
                </wp:positionH>
                <wp:positionV relativeFrom="paragraph">
                  <wp:posOffset>661670</wp:posOffset>
                </wp:positionV>
                <wp:extent cx="685800" cy="7620"/>
                <wp:effectExtent l="0" t="76200" r="19050" b="8763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32" coordsize="21600,21600" o:oned="t" filled="f" o:spt="32" path="m,l21600,21600e" w14:anchorId="543756F7">
                <v:path fillok="f" arrowok="t" o:connecttype="none"/>
                <o:lock v:ext="edit" shapetype="t"/>
              </v:shapetype>
              <v:shape id="Straight Arrow Connector 3" style="position:absolute;margin-left:168.45pt;margin-top:52.1pt;width:54pt;height:.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">
                <v:stroke joinstyle="miter"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062C5D4E" wp14:editId="7E638316">
            <wp:simplePos x="0" y="0"/>
            <wp:positionH relativeFrom="margin">
              <wp:posOffset>396615</wp:posOffset>
            </wp:positionH>
            <wp:positionV relativeFrom="paragraph">
              <wp:posOffset>417830</wp:posOffset>
            </wp:positionV>
            <wp:extent cx="1743075" cy="510540"/>
            <wp:effectExtent l="0" t="0" r="9525" b="381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43" b="-4688"/>
                    <a:stretch/>
                  </pic:blipFill>
                  <pic:spPr bwMode="auto">
                    <a:xfrm>
                      <a:off x="0" y="0"/>
                      <a:ext cx="1743075" cy="510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C0E6B" w14:textId="54AF4CCC" w:rsidR="00513603" w:rsidRPr="00FF54BA" w:rsidRDefault="00A35FDC" w:rsidP="6484BF7F">
      <w:pPr>
        <w:pStyle w:val="ListParagraph"/>
        <w:numPr>
          <w:ilvl w:val="1"/>
          <w:numId w:val="4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 xml:space="preserve">Navigate to your district </w:t>
      </w:r>
      <w:r w:rsidR="6A29C1BF" w:rsidRPr="6484BF7F">
        <w:rPr>
          <w:rFonts w:asciiTheme="minorHAnsi" w:eastAsiaTheme="minorEastAsia" w:hAnsiTheme="minorHAnsi" w:cstheme="minorBidi"/>
        </w:rPr>
        <w:t>page.</w:t>
      </w:r>
    </w:p>
    <w:p w14:paraId="5FCD5FE9" w14:textId="2B13F295" w:rsidR="00FF54BA" w:rsidRPr="00FF54BA" w:rsidRDefault="00E62618" w:rsidP="1881FD89">
      <w:pPr>
        <w:pStyle w:val="ListParagraph"/>
        <w:numPr>
          <w:ilvl w:val="1"/>
          <w:numId w:val="4"/>
        </w:numPr>
        <w:spacing w:after="120"/>
        <w:rPr>
          <w:rFonts w:asciiTheme="minorHAnsi" w:eastAsiaTheme="minorEastAsia" w:hAnsiTheme="minorHAnsi" w:cstheme="minorBidi"/>
        </w:rPr>
      </w:pPr>
      <w:r w:rsidRPr="1881FD89">
        <w:rPr>
          <w:rFonts w:asciiTheme="minorHAnsi" w:eastAsiaTheme="minorEastAsia" w:hAnsiTheme="minorHAnsi" w:cstheme="minorBidi"/>
        </w:rPr>
        <w:t xml:space="preserve">Scroll down to the bottom of the screen and look at the API Integrations to see if a suitable integration has already been created (Assessment System: </w:t>
      </w:r>
      <w:proofErr w:type="spellStart"/>
      <w:r w:rsidRPr="1881FD89">
        <w:rPr>
          <w:rFonts w:asciiTheme="minorHAnsi" w:eastAsiaTheme="minorEastAsia" w:hAnsiTheme="minorHAnsi" w:cstheme="minorBidi"/>
        </w:rPr>
        <w:t>i</w:t>
      </w:r>
      <w:proofErr w:type="spellEnd"/>
      <w:r w:rsidRPr="1881FD89">
        <w:rPr>
          <w:rFonts w:asciiTheme="minorHAnsi" w:eastAsiaTheme="minorEastAsia" w:hAnsiTheme="minorHAnsi" w:cstheme="minorBidi"/>
        </w:rPr>
        <w:t xml:space="preserve">-Ready 1). If so, continue to the steps for </w:t>
      </w:r>
      <w:r w:rsidR="00FC0AE0" w:rsidRPr="1881FD89">
        <w:rPr>
          <w:rFonts w:asciiTheme="minorHAnsi" w:eastAsiaTheme="minorEastAsia" w:hAnsiTheme="minorHAnsi" w:cstheme="minorBidi"/>
        </w:rPr>
        <w:t xml:space="preserve">Sending Your Secure Information to Curriculum Associates (Step </w:t>
      </w:r>
      <w:r w:rsidR="79D7E77A" w:rsidRPr="1881FD89">
        <w:rPr>
          <w:rFonts w:asciiTheme="minorHAnsi" w:eastAsiaTheme="minorEastAsia" w:hAnsiTheme="minorHAnsi" w:cstheme="minorBidi"/>
        </w:rPr>
        <w:t>4</w:t>
      </w:r>
      <w:r w:rsidR="00FC0AE0" w:rsidRPr="1881FD89">
        <w:rPr>
          <w:rFonts w:asciiTheme="minorHAnsi" w:eastAsiaTheme="minorEastAsia" w:hAnsiTheme="minorHAnsi" w:cstheme="minorBidi"/>
        </w:rPr>
        <w:t>)</w:t>
      </w:r>
      <w:r w:rsidRPr="1881FD89">
        <w:rPr>
          <w:rFonts w:asciiTheme="minorHAnsi" w:eastAsiaTheme="minorEastAsia" w:hAnsiTheme="minorHAnsi" w:cstheme="minorBidi"/>
        </w:rPr>
        <w:t>.</w:t>
      </w:r>
    </w:p>
    <w:p w14:paraId="6EFD8F72" w14:textId="70A64DCF" w:rsidR="00B77994" w:rsidRDefault="00B77994" w:rsidP="6484BF7F">
      <w:pPr>
        <w:pStyle w:val="ListParagraph"/>
        <w:numPr>
          <w:ilvl w:val="1"/>
          <w:numId w:val="4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 xml:space="preserve">Click on the link </w:t>
      </w:r>
      <w:r w:rsidR="00AC1748" w:rsidRPr="6484BF7F">
        <w:rPr>
          <w:rFonts w:asciiTheme="minorHAnsi" w:eastAsiaTheme="minorEastAsia" w:hAnsiTheme="minorHAnsi" w:cstheme="minorBidi"/>
        </w:rPr>
        <w:t>to Add Integration in the API Integrations section</w:t>
      </w:r>
    </w:p>
    <w:p w14:paraId="3703F0D7" w14:textId="57271CB4" w:rsidR="00AC1748" w:rsidRDefault="00241225" w:rsidP="6484BF7F">
      <w:pPr>
        <w:pStyle w:val="ListParagraph"/>
        <w:spacing w:after="120"/>
        <w:jc w:val="center"/>
        <w:rPr>
          <w:rFonts w:asciiTheme="minorHAnsi" w:eastAsiaTheme="minorEastAsia" w:hAnsiTheme="minorHAnsi" w:cstheme="minorBidi"/>
        </w:rPr>
      </w:pPr>
      <w:r>
        <w:rPr>
          <w:noProof/>
        </w:rPr>
        <w:lastRenderedPageBreak/>
        <w:drawing>
          <wp:inline distT="0" distB="0" distL="0" distR="0" wp14:anchorId="1284FE69" wp14:editId="1881FD89">
            <wp:extent cx="1568450" cy="1714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A6856" w14:textId="60A1DD12" w:rsidR="00241225" w:rsidRDefault="00241225" w:rsidP="6484BF7F">
      <w:pPr>
        <w:pStyle w:val="ListParagraph"/>
        <w:numPr>
          <w:ilvl w:val="1"/>
          <w:numId w:val="4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>Enter the following values into the screen:</w:t>
      </w:r>
    </w:p>
    <w:p w14:paraId="3CAAF213" w14:textId="42553AB9" w:rsidR="00241225" w:rsidRDefault="002B54DA" w:rsidP="6484BF7F">
      <w:pPr>
        <w:pStyle w:val="ListParagraph"/>
        <w:numPr>
          <w:ilvl w:val="2"/>
          <w:numId w:val="5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>System Type:  Assessment System</w:t>
      </w:r>
    </w:p>
    <w:p w14:paraId="5ABA9B74" w14:textId="339DABC0" w:rsidR="002B54DA" w:rsidRDefault="002B54DA" w:rsidP="6484BF7F">
      <w:pPr>
        <w:pStyle w:val="ListParagraph"/>
        <w:numPr>
          <w:ilvl w:val="2"/>
          <w:numId w:val="5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>Vendor:  Curriculum Associates</w:t>
      </w:r>
    </w:p>
    <w:p w14:paraId="42D2A710" w14:textId="28A6715F" w:rsidR="002B54DA" w:rsidRDefault="000A6009" w:rsidP="6484BF7F">
      <w:pPr>
        <w:pStyle w:val="ListParagraph"/>
        <w:numPr>
          <w:ilvl w:val="2"/>
          <w:numId w:val="5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 xml:space="preserve">System:  </w:t>
      </w:r>
      <w:proofErr w:type="spellStart"/>
      <w:r w:rsidRPr="6484BF7F">
        <w:rPr>
          <w:rFonts w:asciiTheme="minorHAnsi" w:eastAsiaTheme="minorEastAsia" w:hAnsiTheme="minorHAnsi" w:cstheme="minorBidi"/>
        </w:rPr>
        <w:t>i</w:t>
      </w:r>
      <w:proofErr w:type="spellEnd"/>
      <w:r w:rsidRPr="6484BF7F">
        <w:rPr>
          <w:rFonts w:asciiTheme="minorHAnsi" w:eastAsiaTheme="minorEastAsia" w:hAnsiTheme="minorHAnsi" w:cstheme="minorBidi"/>
        </w:rPr>
        <w:t>-Ready</w:t>
      </w:r>
    </w:p>
    <w:p w14:paraId="1458084E" w14:textId="2A9105B6" w:rsidR="000A6009" w:rsidRDefault="006F55B7" w:rsidP="6484BF7F">
      <w:pPr>
        <w:pStyle w:val="ListParagraph"/>
        <w:numPr>
          <w:ilvl w:val="2"/>
          <w:numId w:val="5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>Profile:  None</w:t>
      </w:r>
    </w:p>
    <w:p w14:paraId="1894EEA3" w14:textId="4310D7BC" w:rsidR="00C725E2" w:rsidRDefault="00C725E2" w:rsidP="6484BF7F">
      <w:pPr>
        <w:pStyle w:val="ListParagraph"/>
        <w:numPr>
          <w:ilvl w:val="2"/>
          <w:numId w:val="5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 xml:space="preserve">Leave any other options </w:t>
      </w:r>
      <w:r w:rsidR="008C3B34" w:rsidRPr="6484BF7F">
        <w:rPr>
          <w:rFonts w:asciiTheme="minorHAnsi" w:eastAsiaTheme="minorEastAsia" w:hAnsiTheme="minorHAnsi" w:cstheme="minorBidi"/>
        </w:rPr>
        <w:t xml:space="preserve">as they </w:t>
      </w:r>
      <w:r w:rsidR="21D4E478" w:rsidRPr="6484BF7F">
        <w:rPr>
          <w:rFonts w:asciiTheme="minorHAnsi" w:eastAsiaTheme="minorEastAsia" w:hAnsiTheme="minorHAnsi" w:cstheme="minorBidi"/>
        </w:rPr>
        <w:t>are.</w:t>
      </w:r>
    </w:p>
    <w:p w14:paraId="66F89D4E" w14:textId="073EDA81" w:rsidR="00916ABE" w:rsidRDefault="00C725E2" w:rsidP="6484BF7F">
      <w:pPr>
        <w:pStyle w:val="ListParagraph"/>
        <w:numPr>
          <w:ilvl w:val="1"/>
          <w:numId w:val="4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>Click on the submit button</w:t>
      </w:r>
      <w:r w:rsidR="008C3B34" w:rsidRPr="6484BF7F">
        <w:rPr>
          <w:rFonts w:asciiTheme="minorHAnsi" w:eastAsiaTheme="minorEastAsia" w:hAnsiTheme="minorHAnsi" w:cstheme="minorBidi"/>
        </w:rPr>
        <w:t xml:space="preserve">.  </w:t>
      </w:r>
      <w:r w:rsidR="00916ABE" w:rsidRPr="6484BF7F">
        <w:rPr>
          <w:rFonts w:asciiTheme="minorHAnsi" w:eastAsiaTheme="minorEastAsia" w:hAnsiTheme="minorHAnsi" w:cstheme="minorBidi"/>
        </w:rPr>
        <w:t xml:space="preserve">You should return to the District Landing Page in the Data Hub Cockpit. </w:t>
      </w:r>
    </w:p>
    <w:p w14:paraId="6C12B5C9" w14:textId="575E2407" w:rsidR="00DD264D" w:rsidRDefault="00DD264D" w:rsidP="6484BF7F">
      <w:pPr>
        <w:pStyle w:val="ListParagraph"/>
        <w:numPr>
          <w:ilvl w:val="0"/>
          <w:numId w:val="4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 xml:space="preserve">From the District Landing Page, scroll to the bottom and click on the </w:t>
      </w:r>
      <w:r w:rsidR="4CD04569" w:rsidRPr="618B1E0D">
        <w:rPr>
          <w:rFonts w:asciiTheme="minorHAnsi" w:eastAsiaTheme="minorEastAsia" w:hAnsiTheme="minorHAnsi" w:cstheme="minorBidi"/>
        </w:rPr>
        <w:t>API</w:t>
      </w:r>
      <w:r w:rsidR="000D2D77">
        <w:rPr>
          <w:rFonts w:asciiTheme="minorHAnsi" w:eastAsiaTheme="minorEastAsia" w:hAnsiTheme="minorHAnsi" w:cstheme="minorBidi"/>
        </w:rPr>
        <w:t xml:space="preserve"> </w:t>
      </w:r>
      <w:r w:rsidRPr="618B1E0D">
        <w:rPr>
          <w:rFonts w:asciiTheme="minorHAnsi" w:eastAsiaTheme="minorEastAsia" w:hAnsiTheme="minorHAnsi" w:cstheme="minorBidi"/>
        </w:rPr>
        <w:t>Integration</w:t>
      </w:r>
      <w:r w:rsidRPr="6484BF7F">
        <w:rPr>
          <w:rFonts w:asciiTheme="minorHAnsi" w:eastAsiaTheme="minorEastAsia" w:hAnsiTheme="minorHAnsi" w:cstheme="minorBidi"/>
        </w:rPr>
        <w:t xml:space="preserve"> labeled as Assessment System: </w:t>
      </w:r>
      <w:proofErr w:type="spellStart"/>
      <w:r w:rsidRPr="6484BF7F">
        <w:rPr>
          <w:rFonts w:asciiTheme="minorHAnsi" w:eastAsiaTheme="minorEastAsia" w:hAnsiTheme="minorHAnsi" w:cstheme="minorBidi"/>
        </w:rPr>
        <w:t>i</w:t>
      </w:r>
      <w:proofErr w:type="spellEnd"/>
      <w:r w:rsidRPr="6484BF7F">
        <w:rPr>
          <w:rFonts w:asciiTheme="minorHAnsi" w:eastAsiaTheme="minorEastAsia" w:hAnsiTheme="minorHAnsi" w:cstheme="minorBidi"/>
        </w:rPr>
        <w:t>-Ready 1</w:t>
      </w:r>
    </w:p>
    <w:p w14:paraId="7208B71B" w14:textId="6172990F" w:rsidR="00D84958" w:rsidRDefault="00D84958" w:rsidP="6484BF7F">
      <w:pPr>
        <w:pStyle w:val="ListParagraph"/>
        <w:spacing w:after="120"/>
        <w:jc w:val="center"/>
        <w:rPr>
          <w:rFonts w:asciiTheme="minorHAnsi" w:eastAsiaTheme="minorEastAsia" w:hAnsiTheme="minorHAnsi" w:cstheme="minorBidi"/>
        </w:rPr>
      </w:pPr>
      <w:r>
        <w:rPr>
          <w:noProof/>
        </w:rPr>
        <w:drawing>
          <wp:inline distT="0" distB="0" distL="0" distR="0" wp14:anchorId="0466C179" wp14:editId="0B4102A1">
            <wp:extent cx="1727835" cy="1793532"/>
            <wp:effectExtent l="0" t="0" r="571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79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72810" w14:textId="6060A5F0" w:rsidR="000A05CF" w:rsidRPr="001F098D" w:rsidRDefault="000A05CF" w:rsidP="6484BF7F">
      <w:pPr>
        <w:pStyle w:val="ListParagraph"/>
        <w:numPr>
          <w:ilvl w:val="0"/>
          <w:numId w:val="4"/>
        </w:numPr>
        <w:spacing w:after="120"/>
        <w:rPr>
          <w:rFonts w:asciiTheme="minorHAnsi" w:eastAsiaTheme="minorEastAsia" w:hAnsiTheme="minorHAnsi" w:cstheme="minorBidi"/>
          <w:highlight w:val="yellow"/>
        </w:rPr>
      </w:pPr>
      <w:r w:rsidRPr="6484BF7F">
        <w:rPr>
          <w:rFonts w:asciiTheme="minorHAnsi" w:eastAsiaTheme="minorEastAsia" w:hAnsiTheme="minorHAnsi" w:cstheme="minorBidi"/>
        </w:rPr>
        <w:t xml:space="preserve">From this screen, </w:t>
      </w:r>
      <w:r w:rsidR="00B77DF0" w:rsidRPr="6484BF7F">
        <w:rPr>
          <w:rFonts w:asciiTheme="minorHAnsi" w:eastAsiaTheme="minorEastAsia" w:hAnsiTheme="minorHAnsi" w:cstheme="minorBidi"/>
        </w:rPr>
        <w:t>you will see the</w:t>
      </w:r>
      <w:r w:rsidRPr="6484BF7F">
        <w:rPr>
          <w:rFonts w:asciiTheme="minorHAnsi" w:eastAsiaTheme="minorEastAsia" w:hAnsiTheme="minorHAnsi" w:cstheme="minorBidi"/>
        </w:rPr>
        <w:t xml:space="preserve"> following values from the Source section</w:t>
      </w:r>
      <w:r w:rsidR="00B77DF0" w:rsidRPr="6484BF7F">
        <w:rPr>
          <w:rFonts w:asciiTheme="minorHAnsi" w:eastAsiaTheme="minorEastAsia" w:hAnsiTheme="minorHAnsi" w:cstheme="minorBidi"/>
        </w:rPr>
        <w:t xml:space="preserve">, which you will need to cut and paste </w:t>
      </w:r>
      <w:r w:rsidR="001F098D" w:rsidRPr="6484BF7F">
        <w:rPr>
          <w:rFonts w:asciiTheme="minorHAnsi" w:eastAsiaTheme="minorEastAsia" w:hAnsiTheme="minorHAnsi" w:cstheme="minorBidi"/>
        </w:rPr>
        <w:t xml:space="preserve">into an email using our </w:t>
      </w:r>
      <w:r w:rsidR="28FA0EAF" w:rsidRPr="6484BF7F">
        <w:rPr>
          <w:rFonts w:asciiTheme="minorHAnsi" w:eastAsiaTheme="minorEastAsia" w:hAnsiTheme="minorHAnsi" w:cstheme="minorBidi"/>
        </w:rPr>
        <w:t>SecureMail</w:t>
      </w:r>
      <w:r w:rsidR="001F098D" w:rsidRPr="6484BF7F">
        <w:rPr>
          <w:rFonts w:asciiTheme="minorHAnsi" w:eastAsiaTheme="minorEastAsia" w:hAnsiTheme="minorHAnsi" w:cstheme="minorBidi"/>
        </w:rPr>
        <w:t xml:space="preserve"> site (</w:t>
      </w:r>
      <w:hyperlink r:id="rId18">
        <w:r w:rsidR="001F098D" w:rsidRPr="6484BF7F">
          <w:rPr>
            <w:rStyle w:val="Hyperlink"/>
            <w:rFonts w:asciiTheme="minorHAnsi" w:eastAsiaTheme="minorEastAsia" w:hAnsiTheme="minorHAnsi" w:cstheme="minorBidi"/>
          </w:rPr>
          <w:t>https://securemail.cainc.com/webclient/Login.xhtml</w:t>
        </w:r>
      </w:hyperlink>
      <w:r w:rsidR="001F098D" w:rsidRPr="6484BF7F">
        <w:rPr>
          <w:rFonts w:asciiTheme="minorHAnsi" w:eastAsiaTheme="minorEastAsia" w:hAnsiTheme="minorHAnsi" w:cstheme="minorBidi"/>
        </w:rPr>
        <w:t>) referenced in step 1:</w:t>
      </w:r>
    </w:p>
    <w:p w14:paraId="2738A8EF" w14:textId="31FA28B5" w:rsidR="000A05CF" w:rsidRDefault="00504AFC" w:rsidP="6484BF7F">
      <w:pPr>
        <w:pStyle w:val="ListParagraph"/>
        <w:numPr>
          <w:ilvl w:val="1"/>
          <w:numId w:val="4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>Authorization URL</w:t>
      </w:r>
    </w:p>
    <w:p w14:paraId="43B5985D" w14:textId="1B8F65E5" w:rsidR="000A05CF" w:rsidRDefault="00504AFC" w:rsidP="6484BF7F">
      <w:pPr>
        <w:pStyle w:val="ListParagraph"/>
        <w:numPr>
          <w:ilvl w:val="1"/>
          <w:numId w:val="4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>API Endpoint URL</w:t>
      </w:r>
    </w:p>
    <w:p w14:paraId="6744BC1C" w14:textId="24F63245" w:rsidR="00504AFC" w:rsidRDefault="00504AFC" w:rsidP="6484BF7F">
      <w:pPr>
        <w:pStyle w:val="ListParagraph"/>
        <w:numPr>
          <w:ilvl w:val="1"/>
          <w:numId w:val="4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>Key</w:t>
      </w:r>
    </w:p>
    <w:p w14:paraId="28A302D3" w14:textId="08AA884D" w:rsidR="000A05CF" w:rsidRDefault="00504AFC" w:rsidP="6484BF7F">
      <w:pPr>
        <w:pStyle w:val="ListParagraph"/>
        <w:numPr>
          <w:ilvl w:val="1"/>
          <w:numId w:val="4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>Secret</w:t>
      </w:r>
      <w:r w:rsidR="000A05CF" w:rsidRPr="6484BF7F">
        <w:rPr>
          <w:rFonts w:asciiTheme="minorHAnsi" w:eastAsiaTheme="minorEastAsia" w:hAnsiTheme="minorHAnsi" w:cstheme="minorBidi"/>
        </w:rPr>
        <w:t xml:space="preserve"> (Click the eye symbol to unmask first)</w:t>
      </w:r>
    </w:p>
    <w:p w14:paraId="390A2D50" w14:textId="597B4B29" w:rsidR="00504AFC" w:rsidRPr="00504AFC" w:rsidRDefault="00504AFC" w:rsidP="6484BF7F">
      <w:pPr>
        <w:spacing w:after="120"/>
        <w:ind w:left="1080"/>
        <w:rPr>
          <w:rFonts w:asciiTheme="minorHAnsi" w:eastAsiaTheme="minorEastAsia" w:hAnsiTheme="minorHAnsi" w:cstheme="minorBidi"/>
        </w:rPr>
      </w:pPr>
      <w:r>
        <w:rPr>
          <w:noProof/>
        </w:rPr>
        <w:lastRenderedPageBreak/>
        <w:drawing>
          <wp:inline distT="0" distB="0" distL="0" distR="0" wp14:anchorId="69FF43A7" wp14:editId="099B9C03">
            <wp:extent cx="4876800" cy="2469515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r="7695"/>
                    <a:stretch/>
                  </pic:blipFill>
                  <pic:spPr bwMode="auto">
                    <a:xfrm>
                      <a:off x="0" y="0"/>
                      <a:ext cx="4911764" cy="2487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B65258" w14:textId="77777777" w:rsidR="008B2FBD" w:rsidRPr="00DD264D" w:rsidRDefault="000A05CF" w:rsidP="6484BF7F">
      <w:pPr>
        <w:pStyle w:val="ListParagraph"/>
        <w:numPr>
          <w:ilvl w:val="0"/>
          <w:numId w:val="4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 xml:space="preserve"> </w:t>
      </w:r>
      <w:r w:rsidR="008B2FBD" w:rsidRPr="6484BF7F">
        <w:rPr>
          <w:rFonts w:asciiTheme="minorHAnsi" w:eastAsiaTheme="minorEastAsia" w:hAnsiTheme="minorHAnsi" w:cstheme="minorBidi"/>
          <w:noProof/>
        </w:rPr>
        <w:t>Select Cancel to return to the District Landing Page</w:t>
      </w:r>
    </w:p>
    <w:p w14:paraId="1EB426F3" w14:textId="30E945A4" w:rsidR="00C90812" w:rsidRDefault="00160C99" w:rsidP="6484BF7F">
      <w:pPr>
        <w:pStyle w:val="ListParagraph"/>
        <w:numPr>
          <w:ilvl w:val="0"/>
          <w:numId w:val="4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 xml:space="preserve">Once the key and secret are received there will be a </w:t>
      </w:r>
      <w:r w:rsidR="4401A6E8" w:rsidRPr="6484BF7F">
        <w:rPr>
          <w:rFonts w:asciiTheme="minorHAnsi" w:eastAsiaTheme="minorEastAsia" w:hAnsiTheme="minorHAnsi" w:cstheme="minorBidi"/>
        </w:rPr>
        <w:t>10-business</w:t>
      </w:r>
      <w:r w:rsidRPr="6484BF7F">
        <w:rPr>
          <w:rFonts w:asciiTheme="minorHAnsi" w:eastAsiaTheme="minorEastAsia" w:hAnsiTheme="minorHAnsi" w:cstheme="minorBidi"/>
        </w:rPr>
        <w:t xml:space="preserve"> day turnaround for the set up. </w:t>
      </w:r>
      <w:r w:rsidR="00C90812" w:rsidRPr="6484BF7F">
        <w:rPr>
          <w:rFonts w:asciiTheme="minorHAnsi" w:eastAsiaTheme="minorEastAsia" w:hAnsiTheme="minorHAnsi" w:cstheme="minorBidi"/>
        </w:rPr>
        <w:t xml:space="preserve">Your Account Manager will notify you when this has been completed. </w:t>
      </w:r>
    </w:p>
    <w:p w14:paraId="498D4AE3" w14:textId="184D31A6" w:rsidR="00FE62D5" w:rsidRPr="00FE62D5" w:rsidRDefault="00C90812" w:rsidP="6484BF7F">
      <w:pPr>
        <w:pStyle w:val="ListParagraph"/>
        <w:numPr>
          <w:ilvl w:val="0"/>
          <w:numId w:val="4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 xml:space="preserve">Upon set-up notification check </w:t>
      </w:r>
      <w:r w:rsidR="00FE62D5" w:rsidRPr="6484BF7F">
        <w:rPr>
          <w:rFonts w:asciiTheme="minorHAnsi" w:eastAsiaTheme="minorEastAsia" w:hAnsiTheme="minorHAnsi" w:cstheme="minorBidi"/>
        </w:rPr>
        <w:t xml:space="preserve">to make sure that the results you expect are in the MiDataHub </w:t>
      </w:r>
      <w:r w:rsidR="31A14DDC" w:rsidRPr="6484BF7F">
        <w:rPr>
          <w:rFonts w:asciiTheme="minorHAnsi" w:eastAsiaTheme="minorEastAsia" w:hAnsiTheme="minorHAnsi" w:cstheme="minorBidi"/>
        </w:rPr>
        <w:t>to</w:t>
      </w:r>
      <w:r w:rsidR="00FE62D5" w:rsidRPr="6484BF7F">
        <w:rPr>
          <w:rFonts w:asciiTheme="minorHAnsi" w:eastAsiaTheme="minorEastAsia" w:hAnsiTheme="minorHAnsi" w:cstheme="minorBidi"/>
        </w:rPr>
        <w:t xml:space="preserve"> confirm everything has been configured correctly.</w:t>
      </w:r>
      <w:r w:rsidRPr="6484BF7F">
        <w:rPr>
          <w:rFonts w:asciiTheme="minorHAnsi" w:eastAsiaTheme="minorEastAsia" w:hAnsiTheme="minorHAnsi" w:cstheme="minorBidi"/>
        </w:rPr>
        <w:t xml:space="preserve"> If you </w:t>
      </w:r>
      <w:r w:rsidR="001613EA" w:rsidRPr="6484BF7F">
        <w:rPr>
          <w:rFonts w:asciiTheme="minorHAnsi" w:eastAsiaTheme="minorEastAsia" w:hAnsiTheme="minorHAnsi" w:cstheme="minorBidi"/>
        </w:rPr>
        <w:t xml:space="preserve">have an </w:t>
      </w:r>
      <w:r w:rsidR="431A9DB9" w:rsidRPr="6484BF7F">
        <w:rPr>
          <w:rFonts w:asciiTheme="minorHAnsi" w:eastAsiaTheme="minorEastAsia" w:hAnsiTheme="minorHAnsi" w:cstheme="minorBidi"/>
        </w:rPr>
        <w:t>issue</w:t>
      </w:r>
      <w:r w:rsidR="001613EA" w:rsidRPr="6484BF7F">
        <w:rPr>
          <w:rFonts w:asciiTheme="minorHAnsi" w:eastAsiaTheme="minorEastAsia" w:hAnsiTheme="minorHAnsi" w:cstheme="minorBidi"/>
        </w:rPr>
        <w:t xml:space="preserve"> with the </w:t>
      </w:r>
      <w:r w:rsidR="4B79C459" w:rsidRPr="6484BF7F">
        <w:rPr>
          <w:rFonts w:asciiTheme="minorHAnsi" w:eastAsiaTheme="minorEastAsia" w:hAnsiTheme="minorHAnsi" w:cstheme="minorBidi"/>
        </w:rPr>
        <w:t>configuration,</w:t>
      </w:r>
      <w:r w:rsidR="001613EA" w:rsidRPr="6484BF7F">
        <w:rPr>
          <w:rFonts w:asciiTheme="minorHAnsi" w:eastAsiaTheme="minorEastAsia" w:hAnsiTheme="minorHAnsi" w:cstheme="minorBidi"/>
        </w:rPr>
        <w:t xml:space="preserve"> please reach out to </w:t>
      </w:r>
      <w:r w:rsidR="0A1A60E3" w:rsidRPr="6484BF7F">
        <w:rPr>
          <w:rFonts w:asciiTheme="minorHAnsi" w:eastAsiaTheme="minorEastAsia" w:hAnsiTheme="minorHAnsi" w:cstheme="minorBidi"/>
        </w:rPr>
        <w:t>MiDataHub Support (</w:t>
      </w:r>
      <w:hyperlink r:id="rId20">
        <w:r w:rsidR="0A1A60E3" w:rsidRPr="6484BF7F">
          <w:rPr>
            <w:rStyle w:val="Hyperlink"/>
            <w:rFonts w:asciiTheme="minorHAnsi" w:eastAsiaTheme="minorEastAsia" w:hAnsiTheme="minorHAnsi" w:cstheme="minorBidi"/>
          </w:rPr>
          <w:t>https://www.midatahub.org/support/</w:t>
        </w:r>
      </w:hyperlink>
      <w:r w:rsidR="0A1A60E3" w:rsidRPr="6484BF7F">
        <w:rPr>
          <w:rFonts w:asciiTheme="minorHAnsi" w:eastAsiaTheme="minorEastAsia" w:hAnsiTheme="minorHAnsi" w:cstheme="minorBidi"/>
        </w:rPr>
        <w:t>)</w:t>
      </w:r>
    </w:p>
    <w:p w14:paraId="61EA033E" w14:textId="11C40D34" w:rsidR="000E1AE0" w:rsidRDefault="000E1AE0" w:rsidP="6484BF7F">
      <w:pPr>
        <w:spacing w:after="120"/>
        <w:rPr>
          <w:rFonts w:asciiTheme="minorHAnsi" w:eastAsiaTheme="minorEastAsia" w:hAnsiTheme="minorHAnsi" w:cstheme="minorBidi"/>
        </w:rPr>
      </w:pPr>
    </w:p>
    <w:p w14:paraId="293B40A9" w14:textId="77777777" w:rsidR="000E1AE0" w:rsidRPr="000E1AE0" w:rsidRDefault="000E1AE0" w:rsidP="000E1AE0">
      <w:pPr>
        <w:spacing w:after="120"/>
        <w:rPr>
          <w:rFonts w:eastAsia="Times New Roman"/>
          <w:sz w:val="24"/>
          <w:szCs w:val="24"/>
        </w:rPr>
      </w:pPr>
    </w:p>
    <w:sectPr w:rsidR="000E1AE0" w:rsidRPr="000E1AE0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C8EE1" w14:textId="77777777" w:rsidR="00584FC4" w:rsidRDefault="00584FC4" w:rsidP="007E143E">
      <w:r>
        <w:separator/>
      </w:r>
    </w:p>
  </w:endnote>
  <w:endnote w:type="continuationSeparator" w:id="0">
    <w:p w14:paraId="6E057D34" w14:textId="77777777" w:rsidR="00584FC4" w:rsidRDefault="00584FC4" w:rsidP="007E143E">
      <w:r>
        <w:continuationSeparator/>
      </w:r>
    </w:p>
  </w:endnote>
  <w:endnote w:type="continuationNotice" w:id="1">
    <w:p w14:paraId="38D71FCC" w14:textId="77777777" w:rsidR="00584FC4" w:rsidRDefault="00584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B587" w14:textId="3C418355" w:rsidR="00C306FC" w:rsidRPr="00C306FC" w:rsidRDefault="00C306FC" w:rsidP="00C306FC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06CFF" w14:textId="77777777" w:rsidR="00584FC4" w:rsidRDefault="00584FC4" w:rsidP="007E143E">
      <w:r>
        <w:separator/>
      </w:r>
    </w:p>
  </w:footnote>
  <w:footnote w:type="continuationSeparator" w:id="0">
    <w:p w14:paraId="02C3BF5D" w14:textId="77777777" w:rsidR="00584FC4" w:rsidRDefault="00584FC4" w:rsidP="007E143E">
      <w:r>
        <w:continuationSeparator/>
      </w:r>
    </w:p>
  </w:footnote>
  <w:footnote w:type="continuationNotice" w:id="1">
    <w:p w14:paraId="19C0DD79" w14:textId="77777777" w:rsidR="00584FC4" w:rsidRDefault="00584F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C962" w14:textId="71143B91" w:rsidR="007E143E" w:rsidRPr="005C6E46" w:rsidRDefault="1881FD89" w:rsidP="005C6E46">
    <w:pPr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5396EA1C" wp14:editId="54FFC16D">
          <wp:extent cx="1672557" cy="532786"/>
          <wp:effectExtent l="0" t="0" r="4445" b="635"/>
          <wp:docPr id="6" name="Picture 6" descr="MICHIGAN &#10;DataHub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557" cy="532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1881FD89">
      <w:rPr>
        <w:rFonts w:ascii="Times New Roman" w:eastAsia="Times New Roman" w:hAnsi="Times New Roman" w:cs="Times New Roman"/>
        <w:sz w:val="24"/>
        <w:szCs w:val="24"/>
      </w:rPr>
      <w:t xml:space="preserve"> </w:t>
    </w:r>
    <w:r w:rsidR="6484BF7F">
      <w:tab/>
    </w:r>
    <w:r w:rsidR="6484BF7F">
      <w:tab/>
    </w:r>
    <w:r w:rsidR="6484BF7F">
      <w:tab/>
    </w:r>
    <w:r w:rsidR="6484BF7F">
      <w:tab/>
    </w:r>
    <w:r w:rsidR="6484BF7F">
      <w:tab/>
    </w:r>
    <w:r w:rsidR="6484BF7F" w:rsidRPr="1881FD89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6484BF7F" w:rsidRPr="1881FD89">
      <w:rPr>
        <w:rFonts w:ascii="Times New Roman" w:eastAsia="Times New Roman" w:hAnsi="Times New Roman" w:cs="Times New Roman"/>
        <w:sz w:val="24"/>
        <w:szCs w:val="24"/>
      </w:rPr>
      <w:instrText xml:space="preserve"> INCLUDEPICTURE "https://www.curriculumassociates.com/-/media/mainsite/images/logos/our-company-logos/logo_iready.png" \* MERGEFORMATINET </w:instrText>
    </w:r>
    <w:r w:rsidR="6484BF7F" w:rsidRPr="1881FD89">
      <w:rPr>
        <w:rFonts w:ascii="Times New Roman" w:eastAsia="Times New Roman" w:hAnsi="Times New Roman" w:cs="Times New Roman"/>
        <w:sz w:val="24"/>
        <w:szCs w:val="24"/>
      </w:rPr>
      <w:fldChar w:fldCharType="separate"/>
    </w:r>
    <w:r>
      <w:rPr>
        <w:noProof/>
      </w:rPr>
      <w:drawing>
        <wp:inline distT="0" distB="0" distL="0" distR="0" wp14:anchorId="6B881FD1" wp14:editId="0AA2061E">
          <wp:extent cx="1905000" cy="431800"/>
          <wp:effectExtent l="0" t="0" r="0" b="0"/>
          <wp:docPr id="4" name="Picture 4" descr="i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484BF7F" w:rsidRPr="1881FD89">
      <w:rPr>
        <w:rFonts w:ascii="Times New Roman" w:eastAsia="Times New Roman" w:hAnsi="Times New Roman" w:cs="Times New Roman"/>
        <w:sz w:val="24"/>
        <w:szCs w:val="24"/>
      </w:rPr>
      <w:fldChar w:fldCharType="end"/>
    </w:r>
  </w:p>
  <w:p w14:paraId="1BE0D94B" w14:textId="77777777" w:rsidR="007E143E" w:rsidRDefault="007E1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2EA"/>
    <w:multiLevelType w:val="hybridMultilevel"/>
    <w:tmpl w:val="5FD03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E4EAD"/>
    <w:multiLevelType w:val="hybridMultilevel"/>
    <w:tmpl w:val="164A864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56647407"/>
    <w:multiLevelType w:val="hybridMultilevel"/>
    <w:tmpl w:val="E5BCF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C2BC6"/>
    <w:multiLevelType w:val="hybridMultilevel"/>
    <w:tmpl w:val="9822D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57B26"/>
    <w:multiLevelType w:val="hybridMultilevel"/>
    <w:tmpl w:val="5FD03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60317"/>
    <w:multiLevelType w:val="hybridMultilevel"/>
    <w:tmpl w:val="55505C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F3"/>
    <w:rsid w:val="000101C6"/>
    <w:rsid w:val="0004799C"/>
    <w:rsid w:val="0005645F"/>
    <w:rsid w:val="000872E5"/>
    <w:rsid w:val="000A05CF"/>
    <w:rsid w:val="000A6009"/>
    <w:rsid w:val="000C11A0"/>
    <w:rsid w:val="000C149F"/>
    <w:rsid w:val="000D2D77"/>
    <w:rsid w:val="000E1AE0"/>
    <w:rsid w:val="000E46C6"/>
    <w:rsid w:val="000E75E7"/>
    <w:rsid w:val="001073D8"/>
    <w:rsid w:val="00121060"/>
    <w:rsid w:val="00160C99"/>
    <w:rsid w:val="001613EA"/>
    <w:rsid w:val="00174D1D"/>
    <w:rsid w:val="00175496"/>
    <w:rsid w:val="00181C0C"/>
    <w:rsid w:val="00194A19"/>
    <w:rsid w:val="001B1DD0"/>
    <w:rsid w:val="001B31C0"/>
    <w:rsid w:val="001C6144"/>
    <w:rsid w:val="001D2056"/>
    <w:rsid w:val="001F098D"/>
    <w:rsid w:val="00206AAA"/>
    <w:rsid w:val="00207157"/>
    <w:rsid w:val="00241225"/>
    <w:rsid w:val="0026272B"/>
    <w:rsid w:val="00266085"/>
    <w:rsid w:val="002757DC"/>
    <w:rsid w:val="00287478"/>
    <w:rsid w:val="002B54DA"/>
    <w:rsid w:val="002C5C5B"/>
    <w:rsid w:val="002D34C6"/>
    <w:rsid w:val="002D47EB"/>
    <w:rsid w:val="002F4BE5"/>
    <w:rsid w:val="002F4C5D"/>
    <w:rsid w:val="003239C5"/>
    <w:rsid w:val="0033452D"/>
    <w:rsid w:val="00334C9D"/>
    <w:rsid w:val="00386827"/>
    <w:rsid w:val="003A452E"/>
    <w:rsid w:val="003B5922"/>
    <w:rsid w:val="003D6C96"/>
    <w:rsid w:val="004105F3"/>
    <w:rsid w:val="00435EDF"/>
    <w:rsid w:val="004502BF"/>
    <w:rsid w:val="0047615F"/>
    <w:rsid w:val="00481239"/>
    <w:rsid w:val="004A6C15"/>
    <w:rsid w:val="004C057B"/>
    <w:rsid w:val="004C6815"/>
    <w:rsid w:val="004E58A7"/>
    <w:rsid w:val="004F0563"/>
    <w:rsid w:val="004F66AF"/>
    <w:rsid w:val="00504AFC"/>
    <w:rsid w:val="00511EA0"/>
    <w:rsid w:val="00513603"/>
    <w:rsid w:val="00530652"/>
    <w:rsid w:val="005327EE"/>
    <w:rsid w:val="00566AAE"/>
    <w:rsid w:val="005812A3"/>
    <w:rsid w:val="005812B1"/>
    <w:rsid w:val="00584FC4"/>
    <w:rsid w:val="00591748"/>
    <w:rsid w:val="005A1380"/>
    <w:rsid w:val="005C6E46"/>
    <w:rsid w:val="005C7150"/>
    <w:rsid w:val="005D5B21"/>
    <w:rsid w:val="005E0046"/>
    <w:rsid w:val="005E49AE"/>
    <w:rsid w:val="00617AB4"/>
    <w:rsid w:val="006578BA"/>
    <w:rsid w:val="0066352B"/>
    <w:rsid w:val="006A2F47"/>
    <w:rsid w:val="006B3EDA"/>
    <w:rsid w:val="006F55B7"/>
    <w:rsid w:val="00731964"/>
    <w:rsid w:val="0075190A"/>
    <w:rsid w:val="00790343"/>
    <w:rsid w:val="007A2AE5"/>
    <w:rsid w:val="007A7484"/>
    <w:rsid w:val="007B2BC0"/>
    <w:rsid w:val="007C60EC"/>
    <w:rsid w:val="007E143E"/>
    <w:rsid w:val="007F65C0"/>
    <w:rsid w:val="00802743"/>
    <w:rsid w:val="0081705F"/>
    <w:rsid w:val="0084285E"/>
    <w:rsid w:val="00853D9C"/>
    <w:rsid w:val="00872DBA"/>
    <w:rsid w:val="00876DCC"/>
    <w:rsid w:val="0088157B"/>
    <w:rsid w:val="0089378D"/>
    <w:rsid w:val="008A6988"/>
    <w:rsid w:val="008A6E7B"/>
    <w:rsid w:val="008B2FBD"/>
    <w:rsid w:val="008C3B34"/>
    <w:rsid w:val="008C7594"/>
    <w:rsid w:val="008E44B0"/>
    <w:rsid w:val="008F7742"/>
    <w:rsid w:val="0090375E"/>
    <w:rsid w:val="00916ABE"/>
    <w:rsid w:val="009215A8"/>
    <w:rsid w:val="009510AE"/>
    <w:rsid w:val="00963CB7"/>
    <w:rsid w:val="00971517"/>
    <w:rsid w:val="009A1B38"/>
    <w:rsid w:val="009A2212"/>
    <w:rsid w:val="009F266B"/>
    <w:rsid w:val="009F3AAF"/>
    <w:rsid w:val="00A10777"/>
    <w:rsid w:val="00A1621C"/>
    <w:rsid w:val="00A35FDC"/>
    <w:rsid w:val="00A3734F"/>
    <w:rsid w:val="00A43DC5"/>
    <w:rsid w:val="00A47AFB"/>
    <w:rsid w:val="00A60D09"/>
    <w:rsid w:val="00A8183B"/>
    <w:rsid w:val="00A94BDF"/>
    <w:rsid w:val="00AB6DC2"/>
    <w:rsid w:val="00AC1748"/>
    <w:rsid w:val="00AC4F17"/>
    <w:rsid w:val="00AE7F7C"/>
    <w:rsid w:val="00B531F2"/>
    <w:rsid w:val="00B73708"/>
    <w:rsid w:val="00B77994"/>
    <w:rsid w:val="00B77DF0"/>
    <w:rsid w:val="00B86AEA"/>
    <w:rsid w:val="00B94D09"/>
    <w:rsid w:val="00BC1B42"/>
    <w:rsid w:val="00BF06A6"/>
    <w:rsid w:val="00C07187"/>
    <w:rsid w:val="00C306FC"/>
    <w:rsid w:val="00C42E6A"/>
    <w:rsid w:val="00C725E2"/>
    <w:rsid w:val="00C90812"/>
    <w:rsid w:val="00CA2830"/>
    <w:rsid w:val="00CA4B44"/>
    <w:rsid w:val="00D11E06"/>
    <w:rsid w:val="00D16F9A"/>
    <w:rsid w:val="00D17F2A"/>
    <w:rsid w:val="00D25A09"/>
    <w:rsid w:val="00D84958"/>
    <w:rsid w:val="00DA0050"/>
    <w:rsid w:val="00DA27A4"/>
    <w:rsid w:val="00DC2F6A"/>
    <w:rsid w:val="00DD264D"/>
    <w:rsid w:val="00DD7033"/>
    <w:rsid w:val="00E00107"/>
    <w:rsid w:val="00E17DC0"/>
    <w:rsid w:val="00E27514"/>
    <w:rsid w:val="00E41DA6"/>
    <w:rsid w:val="00E56EB6"/>
    <w:rsid w:val="00E62618"/>
    <w:rsid w:val="00E86083"/>
    <w:rsid w:val="00E864CE"/>
    <w:rsid w:val="00EA1536"/>
    <w:rsid w:val="00EA1D50"/>
    <w:rsid w:val="00EE1408"/>
    <w:rsid w:val="00F05A17"/>
    <w:rsid w:val="00F10A4D"/>
    <w:rsid w:val="00F10C4F"/>
    <w:rsid w:val="00F52588"/>
    <w:rsid w:val="00F60012"/>
    <w:rsid w:val="00F975B9"/>
    <w:rsid w:val="00FA4BC5"/>
    <w:rsid w:val="00FC0AE0"/>
    <w:rsid w:val="00FE2EC9"/>
    <w:rsid w:val="00FE62D5"/>
    <w:rsid w:val="00FF54BA"/>
    <w:rsid w:val="0A1A60E3"/>
    <w:rsid w:val="0D54C8A2"/>
    <w:rsid w:val="14957BEE"/>
    <w:rsid w:val="1881FD89"/>
    <w:rsid w:val="1FEB7BC8"/>
    <w:rsid w:val="21D4E478"/>
    <w:rsid w:val="268A3F98"/>
    <w:rsid w:val="28FA0EAF"/>
    <w:rsid w:val="31A14DDC"/>
    <w:rsid w:val="32C6E2FB"/>
    <w:rsid w:val="38E3381C"/>
    <w:rsid w:val="431A9DB9"/>
    <w:rsid w:val="4401A6E8"/>
    <w:rsid w:val="48514E78"/>
    <w:rsid w:val="49A79C16"/>
    <w:rsid w:val="49ED1ED9"/>
    <w:rsid w:val="4B79C459"/>
    <w:rsid w:val="4CD04569"/>
    <w:rsid w:val="618B1E0D"/>
    <w:rsid w:val="6484BF7F"/>
    <w:rsid w:val="6A29C1BF"/>
    <w:rsid w:val="6F0F32F6"/>
    <w:rsid w:val="6F1E6CE4"/>
    <w:rsid w:val="72F37B58"/>
    <w:rsid w:val="730AC8B1"/>
    <w:rsid w:val="77011C7E"/>
    <w:rsid w:val="79D7E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0FDE6"/>
  <w15:chartTrackingRefBased/>
  <w15:docId w15:val="{BA7449B2-F15A-4DCC-A4F3-AB6F58C9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5F3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5F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5F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E14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43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E14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43E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A35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17A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17A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615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4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B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BC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BC5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B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securemail.cainc.com/webclient/Login.xhtm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midatahub.org/support/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www.midatahub.org/suppor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Starks@cainc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idatahub.org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ac42bd-4078-4967-83dd-37a934011f2f">
      <UserInfo>
        <DisplayName>Seth Winerman</DisplayName>
        <AccountId>12</AccountId>
        <AccountType/>
      </UserInfo>
      <UserInfo>
        <DisplayName>Steven Whitehead</DisplayName>
        <AccountId>13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35C38695D5447AAD44EC785427484" ma:contentTypeVersion="6" ma:contentTypeDescription="Create a new document." ma:contentTypeScope="" ma:versionID="2cd1db44fd8ee38de6652686acd68c62">
  <xsd:schema xmlns:xsd="http://www.w3.org/2001/XMLSchema" xmlns:xs="http://www.w3.org/2001/XMLSchema" xmlns:p="http://schemas.microsoft.com/office/2006/metadata/properties" xmlns:ns2="10ac42bd-4078-4967-83dd-37a934011f2f" xmlns:ns3="76d9e3bb-d6f4-44fe-9531-e2ca1218f910" targetNamespace="http://schemas.microsoft.com/office/2006/metadata/properties" ma:root="true" ma:fieldsID="8aec3526483f196932951f06f80f4cb9" ns2:_="" ns3:_="">
    <xsd:import namespace="10ac42bd-4078-4967-83dd-37a934011f2f"/>
    <xsd:import namespace="76d9e3bb-d6f4-44fe-9531-e2ca1218f9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c42bd-4078-4967-83dd-37a934011f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9e3bb-d6f4-44fe-9531-e2ca1218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554F15-3D0C-4029-86D7-6F376F618F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00FED-FB78-40D0-A26D-A43243F99381}">
  <ds:schemaRefs>
    <ds:schemaRef ds:uri="http://schemas.microsoft.com/office/2006/metadata/properties"/>
    <ds:schemaRef ds:uri="http://schemas.microsoft.com/office/infopath/2007/PartnerControls"/>
    <ds:schemaRef ds:uri="10ac42bd-4078-4967-83dd-37a934011f2f"/>
  </ds:schemaRefs>
</ds:datastoreItem>
</file>

<file path=customXml/itemProps3.xml><?xml version="1.0" encoding="utf-8"?>
<ds:datastoreItem xmlns:ds="http://schemas.openxmlformats.org/officeDocument/2006/customXml" ds:itemID="{10AB652F-8745-4B30-9444-6E3F0FF1B5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E66B90-E04D-4C14-BB81-9488BFD87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ac42bd-4078-4967-83dd-37a934011f2f"/>
    <ds:schemaRef ds:uri="76d9e3bb-d6f4-44fe-9531-e2ca1218f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Windee Wagner</dc:creator>
  <cp:keywords/>
  <dc:description/>
  <cp:lastModifiedBy>Windee Wagner</cp:lastModifiedBy>
  <cp:revision>2</cp:revision>
  <dcterms:created xsi:type="dcterms:W3CDTF">2021-09-09T16:31:00Z</dcterms:created>
  <dcterms:modified xsi:type="dcterms:W3CDTF">2021-09-09T16:31:00Z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0x0101005C535C38695D5447AAD44EC785427484</vt:lpwstr>
  </property>
</Properties>
</file>